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6F5" w:rsidRDefault="005948B9" w:rsidP="001676F5">
      <w:pPr>
        <w:pStyle w:val="a4"/>
        <w:rPr>
          <w:rFonts w:eastAsia="宋体" w:cs="Arial"/>
          <w:bCs/>
          <w:sz w:val="22"/>
          <w:szCs w:val="22"/>
          <w:lang w:val="en-GB" w:eastAsia="zh-CN"/>
        </w:rPr>
      </w:pPr>
      <w:r>
        <w:rPr>
          <w:rFonts w:eastAsia="宋体" w:cs="Arial"/>
          <w:bCs/>
          <w:sz w:val="22"/>
          <w:szCs w:val="22"/>
          <w:lang w:val="en-GB" w:eastAsia="zh-CN"/>
        </w:rPr>
        <w:t xml:space="preserve">3GPP TSG RAN WG1 Meeting </w:t>
      </w:r>
      <w:r w:rsidRPr="005948B9">
        <w:rPr>
          <w:rFonts w:eastAsia="宋体" w:cs="Arial"/>
          <w:bCs/>
          <w:sz w:val="22"/>
          <w:szCs w:val="22"/>
          <w:lang w:val="en-GB" w:eastAsia="zh-CN"/>
        </w:rPr>
        <w:t>#92</w:t>
      </w:r>
      <w:r w:rsidR="001676F5">
        <w:rPr>
          <w:rFonts w:eastAsia="宋体" w:cs="Arial"/>
          <w:bCs/>
          <w:sz w:val="22"/>
          <w:szCs w:val="22"/>
          <w:lang w:val="en-GB" w:eastAsia="zh-CN"/>
        </w:rPr>
        <w:t xml:space="preserve">                                            </w:t>
      </w:r>
      <w:r w:rsidR="001676F5">
        <w:rPr>
          <w:rFonts w:eastAsia="宋体" w:cs="Arial"/>
          <w:bCs/>
          <w:sz w:val="22"/>
          <w:szCs w:val="22"/>
          <w:lang w:val="en-GB" w:eastAsia="zh-CN"/>
        </w:rPr>
        <w:tab/>
      </w:r>
      <w:r w:rsidR="007B5E6E" w:rsidRPr="007B5E6E">
        <w:rPr>
          <w:rFonts w:eastAsia="宋体" w:cs="Arial"/>
          <w:bCs/>
          <w:sz w:val="22"/>
          <w:szCs w:val="22"/>
          <w:lang w:val="en-GB" w:eastAsia="zh-CN"/>
        </w:rPr>
        <w:t>R1-1802126</w:t>
      </w:r>
    </w:p>
    <w:p w:rsidR="00BE781B" w:rsidRDefault="005948B9" w:rsidP="001676F5">
      <w:pPr>
        <w:pStyle w:val="a4"/>
        <w:tabs>
          <w:tab w:val="left" w:pos="1891"/>
        </w:tabs>
        <w:rPr>
          <w:rFonts w:eastAsia="宋体"/>
          <w:sz w:val="22"/>
          <w:lang w:eastAsia="zh-CN"/>
        </w:rPr>
      </w:pPr>
      <w:r w:rsidRPr="005948B9">
        <w:rPr>
          <w:rFonts w:cs="Arial"/>
          <w:bCs/>
          <w:sz w:val="22"/>
          <w:szCs w:val="22"/>
          <w:lang w:eastAsia="ja-JP"/>
        </w:rPr>
        <w:t>Athens, Greece, February 26</w:t>
      </w:r>
      <w:r w:rsidRPr="005948B9">
        <w:rPr>
          <w:rFonts w:cs="Arial"/>
          <w:bCs/>
          <w:sz w:val="22"/>
          <w:szCs w:val="22"/>
          <w:vertAlign w:val="superscript"/>
          <w:lang w:eastAsia="ja-JP"/>
        </w:rPr>
        <w:t>th</w:t>
      </w:r>
      <w:r w:rsidRPr="005948B9">
        <w:rPr>
          <w:rFonts w:cs="Arial"/>
          <w:bCs/>
          <w:sz w:val="22"/>
          <w:szCs w:val="22"/>
          <w:lang w:eastAsia="ja-JP"/>
        </w:rPr>
        <w:t xml:space="preserve"> – March 2</w:t>
      </w:r>
      <w:r w:rsidRPr="005948B9">
        <w:rPr>
          <w:rFonts w:cs="Arial"/>
          <w:bCs/>
          <w:sz w:val="22"/>
          <w:szCs w:val="22"/>
          <w:vertAlign w:val="superscript"/>
          <w:lang w:eastAsia="ja-JP"/>
        </w:rPr>
        <w:t>nd</w:t>
      </w:r>
      <w:r w:rsidRPr="005948B9">
        <w:rPr>
          <w:rFonts w:cs="Arial"/>
          <w:bCs/>
          <w:sz w:val="22"/>
          <w:szCs w:val="22"/>
          <w:lang w:eastAsia="ja-JP"/>
        </w:rPr>
        <w:t>,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4970E6" w:rsidRPr="004970E6">
        <w:rPr>
          <w:sz w:val="22"/>
        </w:rPr>
        <w:t>Initial access for NR unlicensed</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970E6">
        <w:rPr>
          <w:rFonts w:eastAsia="宋体"/>
          <w:sz w:val="22"/>
          <w:lang w:eastAsia="zh-CN"/>
        </w:rPr>
        <w:t>6</w:t>
      </w:r>
      <w:r w:rsidR="000116E1">
        <w:rPr>
          <w:rFonts w:eastAsia="宋体" w:hint="eastAsia"/>
          <w:sz w:val="22"/>
          <w:lang w:eastAsia="zh-CN"/>
        </w:rPr>
        <w:t>.</w:t>
      </w:r>
      <w:r w:rsidR="004970E6">
        <w:rPr>
          <w:rFonts w:eastAsia="宋体"/>
          <w:sz w:val="22"/>
          <w:lang w:eastAsia="zh-CN"/>
        </w:rPr>
        <w:t>5</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9353B6" w:rsidRPr="00765B8E" w:rsidRDefault="0052600A" w:rsidP="0052600A">
      <w:pPr>
        <w:shd w:val="clear" w:color="auto" w:fill="FFFFFF"/>
        <w:spacing w:line="360" w:lineRule="auto"/>
        <w:rPr>
          <w:iCs/>
        </w:rPr>
      </w:pPr>
      <w:r>
        <w:rPr>
          <w:rFonts w:eastAsia="宋体"/>
          <w:kern w:val="2"/>
          <w:lang w:eastAsia="zh-CN"/>
        </w:rPr>
        <w:t xml:space="preserve">In [1], a new study item on NR-based access to unlicensed </w:t>
      </w:r>
      <w:r>
        <w:t>s</w:t>
      </w:r>
      <w:r w:rsidRPr="00657FB9">
        <w:t>pectrum</w:t>
      </w:r>
      <w:r>
        <w:t xml:space="preserve"> was agreed including the following objective:</w:t>
      </w:r>
      <w:r w:rsidR="009353B6" w:rsidRPr="00FE6585">
        <w:rPr>
          <w:color w:val="000000"/>
          <w:kern w:val="2"/>
          <w:lang w:eastAsia="zh-CN"/>
        </w:rPr>
        <w:t xml:space="preserve"> </w:t>
      </w:r>
    </w:p>
    <w:p w:rsidR="0052600A" w:rsidRPr="0052600A" w:rsidRDefault="0052600A" w:rsidP="0052600A">
      <w:pPr>
        <w:numPr>
          <w:ilvl w:val="1"/>
          <w:numId w:val="22"/>
        </w:numPr>
        <w:overflowPunct w:val="0"/>
        <w:autoSpaceDE w:val="0"/>
        <w:autoSpaceDN w:val="0"/>
        <w:adjustRightInd w:val="0"/>
        <w:textAlignment w:val="baseline"/>
        <w:rPr>
          <w:bCs/>
          <w:i/>
        </w:rPr>
      </w:pPr>
      <w:r w:rsidRPr="0052600A">
        <w:rPr>
          <w:bCs/>
          <w:i/>
        </w:rPr>
        <w:t>Initial access, channel access. Scheduling/HARQ, and mobility including connected/inactive/idle mode operation and radio-link monitoring/failure</w:t>
      </w:r>
    </w:p>
    <w:p w:rsidR="0052600A" w:rsidRPr="0052600A" w:rsidRDefault="0052600A" w:rsidP="0052600A">
      <w:pPr>
        <w:ind w:right="1035"/>
        <w:jc w:val="both"/>
        <w:rPr>
          <w:i/>
        </w:rPr>
      </w:pPr>
    </w:p>
    <w:p w:rsidR="0052600A" w:rsidRPr="0052600A" w:rsidRDefault="0052600A" w:rsidP="0052600A">
      <w:pPr>
        <w:ind w:right="1035"/>
        <w:jc w:val="both"/>
        <w:rPr>
          <w:i/>
        </w:rPr>
      </w:pPr>
      <w:r w:rsidRPr="0052600A">
        <w:rPr>
          <w:i/>
        </w:rPr>
        <w:t xml:space="preserve">The above study will address the following architectural scenarios (RAN2): </w:t>
      </w:r>
    </w:p>
    <w:p w:rsidR="0052600A" w:rsidRPr="0052600A" w:rsidRDefault="0052600A" w:rsidP="0052600A">
      <w:pPr>
        <w:numPr>
          <w:ilvl w:val="1"/>
          <w:numId w:val="22"/>
        </w:numPr>
        <w:overflowPunct w:val="0"/>
        <w:autoSpaceDE w:val="0"/>
        <w:autoSpaceDN w:val="0"/>
        <w:adjustRightInd w:val="0"/>
        <w:spacing w:after="180"/>
        <w:ind w:right="1035"/>
        <w:jc w:val="both"/>
        <w:textAlignment w:val="baseline"/>
        <w:rPr>
          <w:i/>
        </w:rPr>
      </w:pPr>
      <w:r w:rsidRPr="0052600A">
        <w:rPr>
          <w:i/>
        </w:rPr>
        <w:t>An NR-based LAA cell(s) connects with an LTE or NR anchor cell operating in licensed spectrum</w:t>
      </w:r>
    </w:p>
    <w:p w:rsidR="0052600A" w:rsidRPr="0052600A" w:rsidRDefault="0052600A" w:rsidP="0052600A">
      <w:pPr>
        <w:numPr>
          <w:ilvl w:val="2"/>
          <w:numId w:val="22"/>
        </w:numPr>
        <w:overflowPunct w:val="0"/>
        <w:autoSpaceDE w:val="0"/>
        <w:autoSpaceDN w:val="0"/>
        <w:adjustRightInd w:val="0"/>
        <w:spacing w:after="180"/>
        <w:ind w:right="1035"/>
        <w:jc w:val="both"/>
        <w:textAlignment w:val="baseline"/>
        <w:rPr>
          <w:i/>
        </w:rPr>
      </w:pPr>
      <w:r w:rsidRPr="0052600A">
        <w:rPr>
          <w:i/>
        </w:rPr>
        <w:t xml:space="preserve">The study assumes the techniques for linking between </w:t>
      </w:r>
      <w:proofErr w:type="spellStart"/>
      <w:r w:rsidRPr="0052600A">
        <w:rPr>
          <w:i/>
        </w:rPr>
        <w:t>Pcell</w:t>
      </w:r>
      <w:proofErr w:type="spellEnd"/>
      <w:r w:rsidRPr="0052600A">
        <w:rPr>
          <w:i/>
        </w:rPr>
        <w:t xml:space="preserve"> (LTE or NR licensed CC) and </w:t>
      </w:r>
      <w:proofErr w:type="spellStart"/>
      <w:r w:rsidRPr="0052600A">
        <w:rPr>
          <w:i/>
        </w:rPr>
        <w:t>Scell</w:t>
      </w:r>
      <w:proofErr w:type="spellEnd"/>
      <w:r w:rsidRPr="0052600A">
        <w:rPr>
          <w:i/>
        </w:rPr>
        <w:t xml:space="preserve"> (NR unlicensed CCs) according to the NR WI</w:t>
      </w:r>
    </w:p>
    <w:p w:rsidR="0052600A" w:rsidRPr="0052600A" w:rsidRDefault="0052600A" w:rsidP="0052600A">
      <w:pPr>
        <w:numPr>
          <w:ilvl w:val="1"/>
          <w:numId w:val="22"/>
        </w:numPr>
        <w:overflowPunct w:val="0"/>
        <w:autoSpaceDE w:val="0"/>
        <w:autoSpaceDN w:val="0"/>
        <w:adjustRightInd w:val="0"/>
        <w:spacing w:after="180"/>
        <w:ind w:right="1035"/>
        <w:jc w:val="both"/>
        <w:textAlignment w:val="baseline"/>
        <w:rPr>
          <w:i/>
        </w:rPr>
      </w:pPr>
      <w:r w:rsidRPr="0052600A">
        <w:rPr>
          <w:i/>
        </w:rPr>
        <w:t xml:space="preserve">An NR-based cell operating standalone in unlicensed spectrum, connected to a 5G-CN network with priority on frequency bands above 6GHz, e.g., for private network deployments; </w:t>
      </w:r>
    </w:p>
    <w:p w:rsidR="00EB3CE3" w:rsidRPr="00EB3CE3" w:rsidRDefault="00EB3CE3" w:rsidP="00BE14A9">
      <w:pPr>
        <w:pStyle w:val="a0"/>
        <w:rPr>
          <w:rFonts w:eastAsia="宋体"/>
          <w:lang w:eastAsia="zh-CN"/>
        </w:rPr>
      </w:pPr>
      <w:r w:rsidRPr="00EB3CE3">
        <w:rPr>
          <w:rFonts w:eastAsia="宋体"/>
          <w:lang w:eastAsia="zh-CN"/>
        </w:rPr>
        <w:t>I</w:t>
      </w:r>
      <w:r w:rsidRPr="00EB3CE3">
        <w:rPr>
          <w:rFonts w:eastAsia="宋体" w:hint="eastAsia"/>
          <w:lang w:eastAsia="zh-CN"/>
        </w:rPr>
        <w:t>n this contribution,</w:t>
      </w:r>
      <w:r w:rsidR="00D87006">
        <w:rPr>
          <w:rFonts w:eastAsia="宋体"/>
          <w:lang w:eastAsia="zh-CN"/>
        </w:rPr>
        <w:t xml:space="preserve"> the issues on initial access for NR-based access to unlicensed spectrum</w:t>
      </w:r>
      <w:r w:rsidR="00DC2400">
        <w:rPr>
          <w:rFonts w:eastAsia="宋体"/>
          <w:lang w:eastAsia="zh-CN"/>
        </w:rPr>
        <w:t xml:space="preserve"> is</w:t>
      </w:r>
      <w:r w:rsidR="0013384B">
        <w:rPr>
          <w:rFonts w:eastAsia="宋体"/>
          <w:lang w:eastAsia="zh-CN"/>
        </w:rPr>
        <w:t xml:space="preserve"> discussed</w:t>
      </w:r>
      <w:r w:rsidR="002E614D">
        <w:rPr>
          <w:rFonts w:eastAsia="宋体"/>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D87006" w:rsidRPr="00D87006" w:rsidRDefault="00D87006" w:rsidP="001532D8">
      <w:pPr>
        <w:pStyle w:val="a0"/>
        <w:rPr>
          <w:rFonts w:eastAsiaTheme="minorEastAsia"/>
          <w:lang w:eastAsia="zh-CN"/>
        </w:rPr>
      </w:pPr>
      <w:r>
        <w:rPr>
          <w:rFonts w:eastAsiaTheme="minorEastAsia" w:hint="eastAsia"/>
          <w:lang w:eastAsia="zh-CN"/>
        </w:rPr>
        <w:t xml:space="preserve">As </w:t>
      </w:r>
      <w:r>
        <w:rPr>
          <w:rFonts w:eastAsiaTheme="minorEastAsia"/>
          <w:lang w:eastAsia="zh-CN"/>
        </w:rPr>
        <w:t>described</w:t>
      </w:r>
      <w:r>
        <w:rPr>
          <w:rFonts w:eastAsiaTheme="minorEastAsia" w:hint="eastAsia"/>
          <w:lang w:eastAsia="zh-CN"/>
        </w:rPr>
        <w:t xml:space="preserve"> </w:t>
      </w:r>
      <w:r>
        <w:rPr>
          <w:rFonts w:eastAsiaTheme="minorEastAsia"/>
          <w:lang w:eastAsia="zh-CN"/>
        </w:rPr>
        <w:t xml:space="preserve">in SID, the study addresses NR-based LAA and standalone architecture scenarios. The following conclude general aspects on initial access in the different </w:t>
      </w:r>
      <w:r>
        <w:t>architectural scenario:</w:t>
      </w:r>
    </w:p>
    <w:p w:rsidR="00980347" w:rsidRPr="00980347" w:rsidRDefault="00980347" w:rsidP="001532D8">
      <w:pPr>
        <w:pStyle w:val="a0"/>
        <w:numPr>
          <w:ilvl w:val="0"/>
          <w:numId w:val="21"/>
        </w:numPr>
        <w:rPr>
          <w:rFonts w:eastAsia="Times New Roman"/>
          <w:szCs w:val="20"/>
          <w:lang w:eastAsia="ko-KR"/>
        </w:rPr>
      </w:pPr>
      <w:r>
        <w:rPr>
          <w:rFonts w:eastAsiaTheme="minorEastAsia" w:hint="eastAsia"/>
          <w:szCs w:val="20"/>
          <w:lang w:eastAsia="zh-CN"/>
        </w:rPr>
        <w:t>N</w:t>
      </w:r>
      <w:r>
        <w:rPr>
          <w:rFonts w:eastAsiaTheme="minorEastAsia"/>
          <w:szCs w:val="20"/>
          <w:lang w:eastAsia="zh-CN"/>
        </w:rPr>
        <w:t xml:space="preserve">on </w:t>
      </w:r>
      <w:r>
        <w:rPr>
          <w:rFonts w:eastAsiaTheme="minorEastAsia" w:hint="eastAsia"/>
          <w:szCs w:val="20"/>
          <w:lang w:eastAsia="zh-CN"/>
        </w:rPr>
        <w:t>S</w:t>
      </w:r>
      <w:r>
        <w:rPr>
          <w:rFonts w:eastAsiaTheme="minorEastAsia"/>
          <w:szCs w:val="20"/>
          <w:lang w:eastAsia="zh-CN"/>
        </w:rPr>
        <w:t>tandalone</w:t>
      </w:r>
    </w:p>
    <w:p w:rsidR="00980347" w:rsidRPr="00980347" w:rsidRDefault="00980347" w:rsidP="001532D8">
      <w:pPr>
        <w:pStyle w:val="a0"/>
        <w:numPr>
          <w:ilvl w:val="1"/>
          <w:numId w:val="21"/>
        </w:numPr>
        <w:rPr>
          <w:rFonts w:eastAsia="Times New Roman"/>
          <w:szCs w:val="20"/>
          <w:lang w:eastAsia="ko-KR"/>
        </w:rPr>
      </w:pPr>
      <w:r>
        <w:rPr>
          <w:rFonts w:eastAsiaTheme="minorEastAsia"/>
          <w:szCs w:val="20"/>
          <w:lang w:eastAsia="zh-CN"/>
        </w:rPr>
        <w:t>LAA CA scenario</w:t>
      </w:r>
    </w:p>
    <w:p w:rsidR="00980347" w:rsidRPr="00980347" w:rsidRDefault="00980347" w:rsidP="001532D8">
      <w:pPr>
        <w:pStyle w:val="a0"/>
        <w:numPr>
          <w:ilvl w:val="2"/>
          <w:numId w:val="21"/>
        </w:numPr>
        <w:rPr>
          <w:rFonts w:eastAsia="Times New Roman"/>
          <w:szCs w:val="20"/>
          <w:lang w:eastAsia="ko-KR"/>
        </w:rPr>
      </w:pPr>
      <w:r>
        <w:rPr>
          <w:rFonts w:eastAsiaTheme="minorEastAsia" w:hint="eastAsia"/>
          <w:szCs w:val="20"/>
          <w:lang w:eastAsia="zh-CN"/>
        </w:rPr>
        <w:t xml:space="preserve">Initial access </w:t>
      </w:r>
      <w:r>
        <w:rPr>
          <w:rFonts w:eastAsiaTheme="minorEastAsia"/>
          <w:szCs w:val="20"/>
          <w:lang w:eastAsia="zh-CN"/>
        </w:rPr>
        <w:t>is performed via licensed carrier</w:t>
      </w:r>
    </w:p>
    <w:p w:rsidR="00980347" w:rsidRPr="00980347" w:rsidRDefault="00686B54" w:rsidP="001532D8">
      <w:pPr>
        <w:pStyle w:val="a0"/>
        <w:numPr>
          <w:ilvl w:val="2"/>
          <w:numId w:val="21"/>
        </w:numPr>
        <w:rPr>
          <w:rFonts w:eastAsia="Times New Roman"/>
          <w:szCs w:val="20"/>
          <w:lang w:eastAsia="ko-KR"/>
        </w:rPr>
      </w:pPr>
      <w:r>
        <w:rPr>
          <w:rFonts w:eastAsiaTheme="minorEastAsia"/>
          <w:szCs w:val="20"/>
          <w:lang w:eastAsia="zh-CN"/>
        </w:rPr>
        <w:t xml:space="preserve">MIB, </w:t>
      </w:r>
      <w:r w:rsidR="00980347">
        <w:rPr>
          <w:rFonts w:eastAsiaTheme="minorEastAsia"/>
          <w:szCs w:val="20"/>
          <w:lang w:eastAsia="zh-CN"/>
        </w:rPr>
        <w:t>RMSI/OSI is not carried via unlicensed carrier</w:t>
      </w:r>
    </w:p>
    <w:p w:rsidR="00980347" w:rsidRPr="00980347" w:rsidRDefault="00980347" w:rsidP="001532D8">
      <w:pPr>
        <w:pStyle w:val="a0"/>
        <w:numPr>
          <w:ilvl w:val="2"/>
          <w:numId w:val="21"/>
        </w:numPr>
        <w:rPr>
          <w:rFonts w:eastAsia="Times New Roman"/>
          <w:szCs w:val="20"/>
          <w:lang w:eastAsia="ko-KR"/>
        </w:rPr>
      </w:pPr>
      <w:r>
        <w:rPr>
          <w:rFonts w:eastAsiaTheme="minorEastAsia"/>
          <w:szCs w:val="20"/>
          <w:lang w:eastAsia="zh-CN"/>
        </w:rPr>
        <w:t xml:space="preserve">SSB exists on unlicensed carrier for RRM measurement, e.g. </w:t>
      </w:r>
      <w:proofErr w:type="spellStart"/>
      <w:r>
        <w:rPr>
          <w:rFonts w:eastAsiaTheme="minorEastAsia"/>
          <w:szCs w:val="20"/>
          <w:lang w:eastAsia="zh-CN"/>
        </w:rPr>
        <w:t>Scell</w:t>
      </w:r>
      <w:proofErr w:type="spellEnd"/>
      <w:r>
        <w:rPr>
          <w:rFonts w:eastAsiaTheme="minorEastAsia"/>
          <w:szCs w:val="20"/>
          <w:lang w:eastAsia="zh-CN"/>
        </w:rPr>
        <w:t xml:space="preserve"> selection</w:t>
      </w:r>
    </w:p>
    <w:p w:rsidR="00980347" w:rsidRPr="00980347" w:rsidRDefault="00980347" w:rsidP="001532D8">
      <w:pPr>
        <w:pStyle w:val="a0"/>
        <w:numPr>
          <w:ilvl w:val="1"/>
          <w:numId w:val="21"/>
        </w:numPr>
        <w:rPr>
          <w:rFonts w:eastAsia="Times New Roman"/>
          <w:szCs w:val="20"/>
          <w:lang w:eastAsia="ko-KR"/>
        </w:rPr>
      </w:pPr>
      <w:r>
        <w:rPr>
          <w:rFonts w:eastAsiaTheme="minorEastAsia"/>
          <w:szCs w:val="20"/>
          <w:lang w:eastAsia="zh-CN"/>
        </w:rPr>
        <w:t>LAA DC scenario</w:t>
      </w:r>
    </w:p>
    <w:p w:rsidR="00980347" w:rsidRPr="00686B54" w:rsidRDefault="00980347" w:rsidP="001532D8">
      <w:pPr>
        <w:pStyle w:val="a0"/>
        <w:numPr>
          <w:ilvl w:val="2"/>
          <w:numId w:val="21"/>
        </w:numPr>
        <w:rPr>
          <w:rFonts w:eastAsia="Times New Roman"/>
          <w:szCs w:val="20"/>
          <w:lang w:eastAsia="ko-KR"/>
        </w:rPr>
      </w:pPr>
      <w:r>
        <w:rPr>
          <w:rFonts w:eastAsiaTheme="minorEastAsia" w:hint="eastAsia"/>
          <w:szCs w:val="20"/>
          <w:lang w:eastAsia="zh-CN"/>
        </w:rPr>
        <w:t xml:space="preserve">Initial access </w:t>
      </w:r>
      <w:r>
        <w:rPr>
          <w:rFonts w:eastAsiaTheme="minorEastAsia"/>
          <w:szCs w:val="20"/>
          <w:lang w:eastAsia="zh-CN"/>
        </w:rPr>
        <w:t>is performed via licensed carrier</w:t>
      </w:r>
    </w:p>
    <w:p w:rsidR="00686B54" w:rsidRPr="00980347" w:rsidRDefault="00686B54" w:rsidP="001532D8">
      <w:pPr>
        <w:pStyle w:val="a0"/>
        <w:numPr>
          <w:ilvl w:val="2"/>
          <w:numId w:val="21"/>
        </w:numPr>
        <w:rPr>
          <w:rFonts w:eastAsia="Times New Roman"/>
          <w:szCs w:val="20"/>
          <w:lang w:eastAsia="ko-KR"/>
        </w:rPr>
      </w:pPr>
      <w:r>
        <w:rPr>
          <w:rFonts w:eastAsiaTheme="minorEastAsia"/>
          <w:szCs w:val="20"/>
          <w:lang w:eastAsia="zh-CN"/>
        </w:rPr>
        <w:t>MIB, RMSI/OSI is not carried via unlicensed carrier</w:t>
      </w:r>
    </w:p>
    <w:p w:rsidR="00980347" w:rsidRPr="00980347" w:rsidRDefault="00980347" w:rsidP="001532D8">
      <w:pPr>
        <w:pStyle w:val="a0"/>
        <w:numPr>
          <w:ilvl w:val="2"/>
          <w:numId w:val="21"/>
        </w:numPr>
        <w:rPr>
          <w:rFonts w:eastAsia="Times New Roman"/>
          <w:szCs w:val="20"/>
          <w:lang w:eastAsia="ko-KR"/>
        </w:rPr>
      </w:pPr>
      <w:r>
        <w:rPr>
          <w:rFonts w:eastAsiaTheme="minorEastAsia"/>
          <w:szCs w:val="20"/>
          <w:lang w:eastAsia="zh-CN"/>
        </w:rPr>
        <w:t>SSB exists on unlicensed carrier for synchronization and RRM measurement</w:t>
      </w:r>
    </w:p>
    <w:p w:rsidR="00980347" w:rsidRPr="00980347" w:rsidRDefault="00980347" w:rsidP="001532D8">
      <w:pPr>
        <w:pStyle w:val="a0"/>
        <w:numPr>
          <w:ilvl w:val="2"/>
          <w:numId w:val="21"/>
        </w:numPr>
        <w:rPr>
          <w:rFonts w:eastAsia="Times New Roman"/>
          <w:szCs w:val="20"/>
          <w:lang w:eastAsia="ko-KR"/>
        </w:rPr>
      </w:pPr>
      <w:r>
        <w:rPr>
          <w:rFonts w:eastAsiaTheme="minorEastAsia"/>
          <w:szCs w:val="20"/>
          <w:lang w:eastAsia="zh-CN"/>
        </w:rPr>
        <w:t>RACH on unlicensed carrier for TA adjustment</w:t>
      </w:r>
    </w:p>
    <w:p w:rsidR="00980347" w:rsidRPr="00980347" w:rsidRDefault="00980347" w:rsidP="001532D8">
      <w:pPr>
        <w:pStyle w:val="a0"/>
        <w:numPr>
          <w:ilvl w:val="0"/>
          <w:numId w:val="21"/>
        </w:numPr>
        <w:rPr>
          <w:rFonts w:eastAsia="Times New Roman"/>
          <w:szCs w:val="20"/>
          <w:lang w:eastAsia="ko-KR"/>
        </w:rPr>
      </w:pPr>
      <w:r>
        <w:rPr>
          <w:rFonts w:eastAsiaTheme="minorEastAsia"/>
          <w:szCs w:val="20"/>
          <w:lang w:eastAsia="zh-CN"/>
        </w:rPr>
        <w:t>Standalone</w:t>
      </w:r>
    </w:p>
    <w:p w:rsidR="00980347" w:rsidRPr="00980347" w:rsidRDefault="00980347" w:rsidP="001532D8">
      <w:pPr>
        <w:pStyle w:val="a0"/>
        <w:numPr>
          <w:ilvl w:val="1"/>
          <w:numId w:val="21"/>
        </w:numPr>
        <w:rPr>
          <w:rFonts w:eastAsia="Times New Roman"/>
          <w:szCs w:val="20"/>
          <w:lang w:eastAsia="ko-KR"/>
        </w:rPr>
      </w:pPr>
      <w:r>
        <w:rPr>
          <w:rFonts w:eastAsiaTheme="minorEastAsia" w:hint="eastAsia"/>
          <w:szCs w:val="20"/>
          <w:lang w:eastAsia="zh-CN"/>
        </w:rPr>
        <w:t xml:space="preserve">Initial access </w:t>
      </w:r>
      <w:r>
        <w:rPr>
          <w:rFonts w:eastAsiaTheme="minorEastAsia"/>
          <w:szCs w:val="20"/>
          <w:lang w:eastAsia="zh-CN"/>
        </w:rPr>
        <w:t>is performed via unlicensed carrier</w:t>
      </w:r>
    </w:p>
    <w:p w:rsidR="00686B54" w:rsidRPr="00980347" w:rsidRDefault="00686B54" w:rsidP="001532D8">
      <w:pPr>
        <w:pStyle w:val="a0"/>
        <w:numPr>
          <w:ilvl w:val="2"/>
          <w:numId w:val="21"/>
        </w:numPr>
        <w:rPr>
          <w:rFonts w:eastAsia="Times New Roman"/>
          <w:szCs w:val="20"/>
          <w:lang w:eastAsia="ko-KR"/>
        </w:rPr>
      </w:pPr>
      <w:r>
        <w:rPr>
          <w:rFonts w:eastAsiaTheme="minorEastAsia"/>
          <w:szCs w:val="20"/>
          <w:lang w:eastAsia="zh-CN"/>
        </w:rPr>
        <w:t>RMSI/OSI is carried via unlicensed carrier</w:t>
      </w:r>
    </w:p>
    <w:p w:rsidR="00980347" w:rsidRPr="00686B54" w:rsidRDefault="00686B54" w:rsidP="001532D8">
      <w:pPr>
        <w:pStyle w:val="a0"/>
        <w:numPr>
          <w:ilvl w:val="2"/>
          <w:numId w:val="21"/>
        </w:numPr>
        <w:rPr>
          <w:rFonts w:eastAsia="Times New Roman"/>
          <w:szCs w:val="20"/>
          <w:lang w:eastAsia="ko-KR"/>
        </w:rPr>
      </w:pPr>
      <w:r>
        <w:rPr>
          <w:rFonts w:eastAsiaTheme="minorEastAsia"/>
          <w:szCs w:val="20"/>
          <w:lang w:eastAsia="zh-CN"/>
        </w:rPr>
        <w:t>SSB exists on unlicensed carrier for synchronization, RRM measurement, MIB</w:t>
      </w:r>
    </w:p>
    <w:p w:rsidR="00686B54" w:rsidRPr="0085252E" w:rsidRDefault="00686B54" w:rsidP="001532D8">
      <w:pPr>
        <w:pStyle w:val="a0"/>
        <w:numPr>
          <w:ilvl w:val="2"/>
          <w:numId w:val="21"/>
        </w:numPr>
        <w:rPr>
          <w:rFonts w:eastAsia="Times New Roman"/>
          <w:szCs w:val="20"/>
          <w:lang w:eastAsia="ko-KR"/>
        </w:rPr>
      </w:pPr>
      <w:r>
        <w:rPr>
          <w:rFonts w:eastAsiaTheme="minorEastAsia"/>
          <w:szCs w:val="20"/>
          <w:lang w:eastAsia="zh-CN"/>
        </w:rPr>
        <w:t>RACH on unlicensed carrier for access establishment, TA adjustment</w:t>
      </w:r>
    </w:p>
    <w:p w:rsidR="0085252E" w:rsidRPr="0085252E" w:rsidRDefault="0085252E" w:rsidP="001532D8">
      <w:pPr>
        <w:pStyle w:val="a0"/>
        <w:numPr>
          <w:ilvl w:val="2"/>
          <w:numId w:val="21"/>
        </w:numPr>
        <w:rPr>
          <w:rFonts w:eastAsia="Times New Roman"/>
          <w:szCs w:val="20"/>
          <w:lang w:eastAsia="ko-KR"/>
        </w:rPr>
      </w:pPr>
      <w:r>
        <w:rPr>
          <w:rFonts w:eastAsiaTheme="minorEastAsia"/>
          <w:szCs w:val="20"/>
          <w:lang w:eastAsia="zh-CN"/>
        </w:rPr>
        <w:t>Paging delivery via unlicensed carrier</w:t>
      </w:r>
    </w:p>
    <w:p w:rsidR="0085252E" w:rsidRPr="0085252E" w:rsidRDefault="009C2D51" w:rsidP="001532D8">
      <w:pPr>
        <w:pStyle w:val="a0"/>
        <w:numPr>
          <w:ilvl w:val="2"/>
          <w:numId w:val="21"/>
        </w:numPr>
        <w:rPr>
          <w:rFonts w:eastAsia="Times New Roman"/>
          <w:szCs w:val="20"/>
          <w:lang w:eastAsia="ko-KR"/>
        </w:rPr>
      </w:pPr>
      <w:r w:rsidRPr="0085252E">
        <w:rPr>
          <w:rFonts w:eastAsia="Times New Roman"/>
          <w:szCs w:val="20"/>
          <w:lang w:eastAsia="ko-KR"/>
        </w:rPr>
        <w:lastRenderedPageBreak/>
        <w:t>R</w:t>
      </w:r>
      <w:r w:rsidR="0085252E">
        <w:rPr>
          <w:rFonts w:eastAsia="Times New Roman"/>
          <w:szCs w:val="20"/>
          <w:lang w:eastAsia="ko-KR"/>
        </w:rPr>
        <w:t>adio link monitoring</w:t>
      </w:r>
    </w:p>
    <w:p w:rsidR="00686B54" w:rsidRDefault="007971B3" w:rsidP="001532D8">
      <w:pPr>
        <w:pStyle w:val="a0"/>
        <w:rPr>
          <w:rFonts w:eastAsiaTheme="minorEastAsia"/>
          <w:szCs w:val="20"/>
          <w:lang w:eastAsia="zh-CN"/>
        </w:rPr>
      </w:pPr>
      <w:r>
        <w:rPr>
          <w:rFonts w:eastAsiaTheme="minorEastAsia"/>
          <w:szCs w:val="20"/>
          <w:lang w:eastAsia="zh-CN"/>
        </w:rPr>
        <w:t xml:space="preserve">As can be conclude above, in different scenario, SSB will always exist on unlicensed carrier. RRM measurement with SSB is always needed both in NSA and SA scenario, since synchronization signal </w:t>
      </w:r>
      <w:r w:rsidR="00FA49EC">
        <w:rPr>
          <w:rFonts w:eastAsiaTheme="minorEastAsia"/>
          <w:szCs w:val="20"/>
          <w:lang w:eastAsia="zh-CN"/>
        </w:rPr>
        <w:t>will</w:t>
      </w:r>
      <w:r w:rsidR="0086488F">
        <w:rPr>
          <w:rFonts w:eastAsiaTheme="minorEastAsia"/>
          <w:szCs w:val="20"/>
          <w:lang w:eastAsia="zh-CN"/>
        </w:rPr>
        <w:t xml:space="preserve"> act as discovery signal</w:t>
      </w:r>
      <w:r w:rsidR="00A16E70">
        <w:rPr>
          <w:rFonts w:eastAsiaTheme="minorEastAsia"/>
          <w:szCs w:val="20"/>
          <w:lang w:eastAsia="zh-CN"/>
        </w:rPr>
        <w:t xml:space="preserve"> in unlicensed carrier</w:t>
      </w:r>
      <w:r w:rsidR="0086488F">
        <w:rPr>
          <w:rFonts w:eastAsiaTheme="minorEastAsia"/>
          <w:szCs w:val="20"/>
          <w:lang w:eastAsia="zh-CN"/>
        </w:rPr>
        <w:t xml:space="preserve">. </w:t>
      </w:r>
    </w:p>
    <w:p w:rsidR="0085252E" w:rsidRPr="007971B3" w:rsidRDefault="0085252E" w:rsidP="001532D8">
      <w:pPr>
        <w:pStyle w:val="a0"/>
        <w:rPr>
          <w:rFonts w:eastAsiaTheme="minorEastAsia"/>
          <w:szCs w:val="20"/>
          <w:lang w:eastAsia="zh-CN"/>
        </w:rPr>
      </w:pPr>
      <w:r>
        <w:rPr>
          <w:rFonts w:eastAsiaTheme="minorEastAsia"/>
          <w:szCs w:val="20"/>
          <w:lang w:eastAsia="zh-CN"/>
        </w:rPr>
        <w:t>SSB transmission in unlicensed carriers should be subject to LBT</w:t>
      </w:r>
      <w:r w:rsidR="00523121">
        <w:rPr>
          <w:rFonts w:eastAsiaTheme="minorEastAsia"/>
          <w:szCs w:val="20"/>
          <w:lang w:eastAsia="zh-CN"/>
        </w:rPr>
        <w:t xml:space="preserve">, power and OCB requirement. </w:t>
      </w:r>
      <w:r w:rsidR="00AE4968">
        <w:rPr>
          <w:rFonts w:eastAsiaTheme="minorEastAsia"/>
          <w:szCs w:val="20"/>
          <w:lang w:eastAsia="zh-CN"/>
        </w:rPr>
        <w:t>For the SSB transmission</w:t>
      </w:r>
      <w:r w:rsidR="00A16E70">
        <w:rPr>
          <w:rFonts w:eastAsiaTheme="minorEastAsia"/>
          <w:szCs w:val="20"/>
          <w:lang w:eastAsia="zh-CN"/>
        </w:rPr>
        <w:t xml:space="preserve"> in different scenario</w:t>
      </w:r>
      <w:r w:rsidR="00AE4968">
        <w:rPr>
          <w:rFonts w:eastAsiaTheme="minorEastAsia"/>
          <w:szCs w:val="20"/>
          <w:lang w:eastAsia="zh-CN"/>
        </w:rPr>
        <w:t xml:space="preserve">, study is necessary on how to meet these requirement. Current NR design </w:t>
      </w:r>
      <w:r w:rsidR="00A16E70">
        <w:rPr>
          <w:rFonts w:eastAsiaTheme="minorEastAsia"/>
          <w:szCs w:val="20"/>
          <w:lang w:eastAsia="zh-CN"/>
        </w:rPr>
        <w:t xml:space="preserve">on SSB </w:t>
      </w:r>
      <w:r w:rsidR="00AE4968">
        <w:rPr>
          <w:rFonts w:eastAsiaTheme="minorEastAsia"/>
          <w:szCs w:val="20"/>
          <w:lang w:eastAsia="zh-CN"/>
        </w:rPr>
        <w:t>should be inherited as much as possible</w:t>
      </w:r>
      <w:r w:rsidR="00A16E70">
        <w:rPr>
          <w:rFonts w:eastAsiaTheme="minorEastAsia"/>
          <w:szCs w:val="20"/>
          <w:lang w:eastAsia="zh-CN"/>
        </w:rPr>
        <w:t xml:space="preserve">, and necessary enhancement can be introduced for NR unlicensed operation. </w:t>
      </w:r>
    </w:p>
    <w:p w:rsidR="00686B54" w:rsidRDefault="00135EEB" w:rsidP="001532D8">
      <w:pPr>
        <w:pStyle w:val="a0"/>
        <w:rPr>
          <w:rFonts w:eastAsiaTheme="minorEastAsia"/>
          <w:b/>
          <w:i/>
          <w:szCs w:val="20"/>
          <w:lang w:eastAsia="zh-CN"/>
        </w:rPr>
      </w:pPr>
      <w:r w:rsidRPr="00135EEB">
        <w:rPr>
          <w:rFonts w:eastAsiaTheme="minorEastAsia" w:hint="eastAsia"/>
          <w:b/>
          <w:i/>
          <w:szCs w:val="20"/>
          <w:lang w:eastAsia="zh-CN"/>
        </w:rPr>
        <w:t>Observation</w:t>
      </w:r>
      <w:r w:rsidR="003E197B">
        <w:rPr>
          <w:rFonts w:eastAsiaTheme="minorEastAsia"/>
          <w:b/>
          <w:i/>
          <w:szCs w:val="20"/>
          <w:lang w:eastAsia="zh-CN"/>
        </w:rPr>
        <w:t xml:space="preserve"> 1</w:t>
      </w:r>
      <w:r w:rsidRPr="00135EEB">
        <w:rPr>
          <w:rFonts w:eastAsiaTheme="minorEastAsia" w:hint="eastAsia"/>
          <w:b/>
          <w:i/>
          <w:szCs w:val="20"/>
          <w:lang w:eastAsia="zh-CN"/>
        </w:rPr>
        <w:t xml:space="preserve">: SSB transmission is </w:t>
      </w:r>
      <w:r w:rsidRPr="00135EEB">
        <w:rPr>
          <w:rFonts w:eastAsiaTheme="minorEastAsia"/>
          <w:b/>
          <w:i/>
          <w:szCs w:val="20"/>
          <w:lang w:eastAsia="zh-CN"/>
        </w:rPr>
        <w:t>necessary in both NSA and SA scenario.</w:t>
      </w:r>
      <w:r>
        <w:rPr>
          <w:rFonts w:eastAsiaTheme="minorEastAsia"/>
          <w:b/>
          <w:i/>
          <w:szCs w:val="20"/>
          <w:lang w:eastAsia="zh-CN"/>
        </w:rPr>
        <w:t xml:space="preserve"> </w:t>
      </w:r>
    </w:p>
    <w:p w:rsidR="00A16E70" w:rsidRDefault="003E197B" w:rsidP="001532D8">
      <w:pPr>
        <w:pStyle w:val="a0"/>
        <w:rPr>
          <w:rFonts w:eastAsiaTheme="minorEastAsia"/>
          <w:szCs w:val="20"/>
          <w:lang w:eastAsia="zh-CN"/>
        </w:rPr>
      </w:pPr>
      <w:r>
        <w:rPr>
          <w:rFonts w:eastAsiaTheme="minorEastAsia" w:hint="eastAsia"/>
          <w:szCs w:val="20"/>
          <w:lang w:eastAsia="zh-CN"/>
        </w:rPr>
        <w:t xml:space="preserve">In the </w:t>
      </w:r>
      <w:r>
        <w:rPr>
          <w:rFonts w:eastAsiaTheme="minorEastAsia"/>
          <w:szCs w:val="20"/>
          <w:lang w:eastAsia="zh-CN"/>
        </w:rPr>
        <w:t xml:space="preserve">LAA DC and SA scenario, RACH procedure via unlicensed carrier should be supported. </w:t>
      </w:r>
      <w:r w:rsidR="00E37276">
        <w:rPr>
          <w:rFonts w:eastAsiaTheme="minorEastAsia"/>
          <w:szCs w:val="20"/>
          <w:lang w:eastAsia="zh-CN"/>
        </w:rPr>
        <w:t xml:space="preserve">With the transmission requirement in unlicensed band, RACH procedure </w:t>
      </w:r>
      <w:r w:rsidR="00A16E70">
        <w:rPr>
          <w:rFonts w:eastAsiaTheme="minorEastAsia"/>
          <w:szCs w:val="20"/>
          <w:lang w:eastAsia="zh-CN"/>
        </w:rPr>
        <w:t>can</w:t>
      </w:r>
      <w:r w:rsidR="00E37276">
        <w:rPr>
          <w:rFonts w:eastAsiaTheme="minorEastAsia"/>
          <w:szCs w:val="20"/>
          <w:lang w:eastAsia="zh-CN"/>
        </w:rPr>
        <w:t xml:space="preserve"> be enhanced in NR unlicensed. </w:t>
      </w:r>
      <w:r w:rsidR="00A16E70">
        <w:rPr>
          <w:rFonts w:eastAsiaTheme="minorEastAsia"/>
          <w:szCs w:val="20"/>
          <w:lang w:eastAsia="zh-CN"/>
        </w:rPr>
        <w:t xml:space="preserve">NR supports long and short sequence for PRACH preamble for different coverage scenario. The main use case of unlicensed band operation is indoor, hot spots and private network. The coverage of unlicensed operation is small. With different and wider range frequency bands with NR licensed band, the preamble format supported in unlicensed band operation should be further studied. The PRACH preamble format in NR licensed band can be taken as baseline. </w:t>
      </w:r>
    </w:p>
    <w:p w:rsidR="00A16E70" w:rsidRPr="00A16E70" w:rsidRDefault="00A16E70" w:rsidP="001532D8">
      <w:pPr>
        <w:pStyle w:val="a0"/>
        <w:rPr>
          <w:rFonts w:eastAsiaTheme="minorEastAsia"/>
          <w:szCs w:val="20"/>
          <w:lang w:eastAsia="zh-CN"/>
        </w:rPr>
      </w:pPr>
      <w:r>
        <w:rPr>
          <w:rFonts w:eastAsiaTheme="minorEastAsia"/>
          <w:szCs w:val="20"/>
          <w:lang w:eastAsia="zh-CN"/>
        </w:rPr>
        <w:t xml:space="preserve">The LBT and OCB requirement for unlicensed band will have impact on the RACH transmission. The RACH procedure can be enhanced to address the impact of LBT. Two step RACH procedure can be considered and further enhanced in NR unlicensed band to optimize latency of RACH procedure with LBT. </w:t>
      </w:r>
    </w:p>
    <w:p w:rsidR="00FA536C" w:rsidRDefault="00FA536C" w:rsidP="001532D8">
      <w:pPr>
        <w:pStyle w:val="a0"/>
        <w:rPr>
          <w:rFonts w:eastAsiaTheme="minorEastAsia"/>
          <w:b/>
          <w:i/>
          <w:szCs w:val="20"/>
          <w:lang w:eastAsia="zh-CN"/>
        </w:rPr>
      </w:pPr>
      <w:r w:rsidRPr="00135EEB">
        <w:rPr>
          <w:rFonts w:eastAsiaTheme="minorEastAsia" w:hint="eastAsia"/>
          <w:b/>
          <w:i/>
          <w:szCs w:val="20"/>
          <w:lang w:eastAsia="zh-CN"/>
        </w:rPr>
        <w:t>Observation</w:t>
      </w:r>
      <w:r>
        <w:rPr>
          <w:rFonts w:eastAsiaTheme="minorEastAsia"/>
          <w:b/>
          <w:i/>
          <w:szCs w:val="20"/>
          <w:lang w:eastAsia="zh-CN"/>
        </w:rPr>
        <w:t xml:space="preserve"> 2</w:t>
      </w:r>
      <w:r w:rsidRPr="00135EEB">
        <w:rPr>
          <w:rFonts w:eastAsiaTheme="minorEastAsia" w:hint="eastAsia"/>
          <w:b/>
          <w:i/>
          <w:szCs w:val="20"/>
          <w:lang w:eastAsia="zh-CN"/>
        </w:rPr>
        <w:t>:</w:t>
      </w:r>
      <w:r>
        <w:rPr>
          <w:rFonts w:eastAsiaTheme="minorEastAsia"/>
          <w:b/>
          <w:i/>
          <w:szCs w:val="20"/>
          <w:lang w:eastAsia="zh-CN"/>
        </w:rPr>
        <w:t xml:space="preserve"> For initial access procedure in unlicensed band, it is to be studied on how to meet </w:t>
      </w:r>
      <w:r w:rsidRPr="005D75E0">
        <w:rPr>
          <w:rFonts w:eastAsiaTheme="minorEastAsia"/>
          <w:b/>
          <w:i/>
          <w:szCs w:val="20"/>
          <w:lang w:eastAsia="zh-CN"/>
        </w:rPr>
        <w:t xml:space="preserve">LBT, power and OCB requirement for SSB </w:t>
      </w:r>
      <w:r>
        <w:rPr>
          <w:rFonts w:eastAsiaTheme="minorEastAsia"/>
          <w:b/>
          <w:i/>
          <w:szCs w:val="20"/>
          <w:lang w:eastAsia="zh-CN"/>
        </w:rPr>
        <w:t xml:space="preserve">and PRACH </w:t>
      </w:r>
      <w:r w:rsidRPr="005D75E0">
        <w:rPr>
          <w:rFonts w:eastAsiaTheme="minorEastAsia"/>
          <w:b/>
          <w:i/>
          <w:szCs w:val="20"/>
          <w:lang w:eastAsia="zh-CN"/>
        </w:rPr>
        <w:t>transmission</w:t>
      </w:r>
      <w:r>
        <w:rPr>
          <w:rFonts w:eastAsiaTheme="minorEastAsia"/>
          <w:b/>
          <w:i/>
          <w:szCs w:val="20"/>
          <w:lang w:eastAsia="zh-CN"/>
        </w:rPr>
        <w:t>.</w:t>
      </w:r>
    </w:p>
    <w:p w:rsidR="00980347" w:rsidRDefault="00FA536C" w:rsidP="001532D8">
      <w:pPr>
        <w:pStyle w:val="a0"/>
        <w:rPr>
          <w:rFonts w:eastAsia="Times New Roman"/>
          <w:szCs w:val="20"/>
          <w:lang w:eastAsia="ko-KR"/>
        </w:rPr>
      </w:pPr>
      <w:r>
        <w:rPr>
          <w:rFonts w:eastAsia="宋体"/>
          <w:b/>
          <w:i/>
          <w:lang w:eastAsia="zh-CN"/>
        </w:rPr>
        <w:t>Proposal: Initial access procedure including SSB and PRACH transmission</w:t>
      </w:r>
      <w:r w:rsidRPr="00AF7344">
        <w:rPr>
          <w:rFonts w:eastAsia="宋体" w:hint="eastAsia"/>
          <w:b/>
          <w:i/>
          <w:lang w:eastAsia="zh-CN"/>
        </w:rPr>
        <w:t xml:space="preserve"> </w:t>
      </w:r>
      <w:r>
        <w:rPr>
          <w:rFonts w:eastAsia="宋体"/>
          <w:b/>
          <w:i/>
          <w:lang w:eastAsia="zh-CN"/>
        </w:rPr>
        <w:t xml:space="preserve">in NR licensed band </w:t>
      </w:r>
      <w:r w:rsidR="00A16E70" w:rsidRPr="00AF7344">
        <w:rPr>
          <w:rFonts w:eastAsia="宋体" w:hint="eastAsia"/>
          <w:b/>
          <w:i/>
          <w:lang w:eastAsia="zh-CN"/>
        </w:rPr>
        <w:t>should be inherited in unlicensed bands with necessary enhancement</w:t>
      </w:r>
      <w:r>
        <w:rPr>
          <w:rFonts w:eastAsia="宋体"/>
          <w:b/>
          <w:i/>
          <w:lang w:eastAsia="zh-CN"/>
        </w:rPr>
        <w:t xml:space="preserve">. </w:t>
      </w: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532D8">
      <w:pPr>
        <w:pStyle w:val="a0"/>
        <w:rPr>
          <w:rFonts w:eastAsia="宋体"/>
          <w:lang w:eastAsia="zh-CN"/>
        </w:rPr>
      </w:pPr>
      <w:r w:rsidRPr="00EB3CE3">
        <w:rPr>
          <w:rFonts w:eastAsia="宋体"/>
          <w:lang w:eastAsia="zh-CN"/>
        </w:rPr>
        <w:t>I</w:t>
      </w:r>
      <w:r w:rsidRPr="00EB3CE3">
        <w:rPr>
          <w:rFonts w:eastAsia="宋体" w:hint="eastAsia"/>
          <w:lang w:eastAsia="zh-CN"/>
        </w:rPr>
        <w:t>n this contribution,</w:t>
      </w:r>
      <w:r w:rsidR="007F459E" w:rsidRPr="007F459E">
        <w:rPr>
          <w:rFonts w:eastAsia="宋体"/>
          <w:lang w:eastAsia="zh-CN"/>
        </w:rPr>
        <w:t xml:space="preserve"> </w:t>
      </w:r>
      <w:r w:rsidR="00FA536C">
        <w:rPr>
          <w:rFonts w:eastAsia="宋体"/>
          <w:lang w:eastAsia="zh-CN"/>
        </w:rPr>
        <w:t xml:space="preserve">the issues on initial access for NR-based access to unlicensed spectrum are discussed. The </w:t>
      </w:r>
      <w:r>
        <w:rPr>
          <w:rFonts w:eastAsia="宋体"/>
          <w:lang w:eastAsia="zh-CN"/>
        </w:rPr>
        <w:t xml:space="preserve">following </w:t>
      </w:r>
      <w:r w:rsidR="00FA536C">
        <w:rPr>
          <w:rFonts w:eastAsia="宋体"/>
          <w:lang w:eastAsia="zh-CN"/>
        </w:rPr>
        <w:t>are observed and</w:t>
      </w:r>
      <w:r>
        <w:rPr>
          <w:rFonts w:eastAsia="宋体"/>
          <w:lang w:eastAsia="zh-CN"/>
        </w:rPr>
        <w:t xml:space="preserve"> proposed.</w:t>
      </w:r>
    </w:p>
    <w:p w:rsidR="00FA536C" w:rsidRDefault="00FA536C" w:rsidP="001532D8">
      <w:pPr>
        <w:pStyle w:val="a0"/>
        <w:rPr>
          <w:rFonts w:eastAsiaTheme="minorEastAsia"/>
          <w:b/>
          <w:i/>
          <w:szCs w:val="20"/>
          <w:lang w:eastAsia="zh-CN"/>
        </w:rPr>
      </w:pPr>
      <w:r w:rsidRPr="00135EEB">
        <w:rPr>
          <w:rFonts w:eastAsiaTheme="minorEastAsia" w:hint="eastAsia"/>
          <w:b/>
          <w:i/>
          <w:szCs w:val="20"/>
          <w:lang w:eastAsia="zh-CN"/>
        </w:rPr>
        <w:t>Observation</w:t>
      </w:r>
      <w:r>
        <w:rPr>
          <w:rFonts w:eastAsiaTheme="minorEastAsia"/>
          <w:b/>
          <w:i/>
          <w:szCs w:val="20"/>
          <w:lang w:eastAsia="zh-CN"/>
        </w:rPr>
        <w:t xml:space="preserve"> 1</w:t>
      </w:r>
      <w:r w:rsidRPr="00135EEB">
        <w:rPr>
          <w:rFonts w:eastAsiaTheme="minorEastAsia" w:hint="eastAsia"/>
          <w:b/>
          <w:i/>
          <w:szCs w:val="20"/>
          <w:lang w:eastAsia="zh-CN"/>
        </w:rPr>
        <w:t xml:space="preserve">: SSB transmission is </w:t>
      </w:r>
      <w:r w:rsidRPr="00135EEB">
        <w:rPr>
          <w:rFonts w:eastAsiaTheme="minorEastAsia"/>
          <w:b/>
          <w:i/>
          <w:szCs w:val="20"/>
          <w:lang w:eastAsia="zh-CN"/>
        </w:rPr>
        <w:t>necessary in both NSA and SA scenario.</w:t>
      </w:r>
      <w:r>
        <w:rPr>
          <w:rFonts w:eastAsiaTheme="minorEastAsia"/>
          <w:b/>
          <w:i/>
          <w:szCs w:val="20"/>
          <w:lang w:eastAsia="zh-CN"/>
        </w:rPr>
        <w:t xml:space="preserve"> </w:t>
      </w:r>
      <w:bookmarkStart w:id="0" w:name="_GoBack"/>
      <w:bookmarkEnd w:id="0"/>
    </w:p>
    <w:p w:rsidR="00FA536C" w:rsidRDefault="00FA536C" w:rsidP="001532D8">
      <w:pPr>
        <w:pStyle w:val="a0"/>
        <w:rPr>
          <w:rFonts w:eastAsiaTheme="minorEastAsia"/>
          <w:b/>
          <w:i/>
          <w:szCs w:val="20"/>
          <w:lang w:eastAsia="zh-CN"/>
        </w:rPr>
      </w:pPr>
      <w:r w:rsidRPr="00135EEB">
        <w:rPr>
          <w:rFonts w:eastAsiaTheme="minorEastAsia" w:hint="eastAsia"/>
          <w:b/>
          <w:i/>
          <w:szCs w:val="20"/>
          <w:lang w:eastAsia="zh-CN"/>
        </w:rPr>
        <w:t>Observation</w:t>
      </w:r>
      <w:r>
        <w:rPr>
          <w:rFonts w:eastAsiaTheme="minorEastAsia"/>
          <w:b/>
          <w:i/>
          <w:szCs w:val="20"/>
          <w:lang w:eastAsia="zh-CN"/>
        </w:rPr>
        <w:t xml:space="preserve"> 2</w:t>
      </w:r>
      <w:r w:rsidRPr="00135EEB">
        <w:rPr>
          <w:rFonts w:eastAsiaTheme="minorEastAsia" w:hint="eastAsia"/>
          <w:b/>
          <w:i/>
          <w:szCs w:val="20"/>
          <w:lang w:eastAsia="zh-CN"/>
        </w:rPr>
        <w:t>:</w:t>
      </w:r>
      <w:r>
        <w:rPr>
          <w:rFonts w:eastAsiaTheme="minorEastAsia"/>
          <w:b/>
          <w:i/>
          <w:szCs w:val="20"/>
          <w:lang w:eastAsia="zh-CN"/>
        </w:rPr>
        <w:t xml:space="preserve"> For initial access procedure in unlicensed band, it is to be studied on how to meet </w:t>
      </w:r>
      <w:r w:rsidRPr="005D75E0">
        <w:rPr>
          <w:rFonts w:eastAsiaTheme="minorEastAsia"/>
          <w:b/>
          <w:i/>
          <w:szCs w:val="20"/>
          <w:lang w:eastAsia="zh-CN"/>
        </w:rPr>
        <w:t xml:space="preserve">LBT, power and OCB requirement for SSB </w:t>
      </w:r>
      <w:r>
        <w:rPr>
          <w:rFonts w:eastAsiaTheme="minorEastAsia"/>
          <w:b/>
          <w:i/>
          <w:szCs w:val="20"/>
          <w:lang w:eastAsia="zh-CN"/>
        </w:rPr>
        <w:t xml:space="preserve">and PRACH </w:t>
      </w:r>
      <w:r w:rsidRPr="005D75E0">
        <w:rPr>
          <w:rFonts w:eastAsiaTheme="minorEastAsia"/>
          <w:b/>
          <w:i/>
          <w:szCs w:val="20"/>
          <w:lang w:eastAsia="zh-CN"/>
        </w:rPr>
        <w:t>transmission</w:t>
      </w:r>
      <w:r>
        <w:rPr>
          <w:rFonts w:eastAsiaTheme="minorEastAsia"/>
          <w:b/>
          <w:i/>
          <w:szCs w:val="20"/>
          <w:lang w:eastAsia="zh-CN"/>
        </w:rPr>
        <w:t>.</w:t>
      </w:r>
    </w:p>
    <w:p w:rsidR="00FA536C" w:rsidRPr="00AE4968" w:rsidRDefault="00FA536C" w:rsidP="001532D8">
      <w:pPr>
        <w:pStyle w:val="a0"/>
        <w:rPr>
          <w:rFonts w:eastAsia="Malgun Gothic"/>
          <w:szCs w:val="20"/>
          <w:lang w:eastAsia="ko-KR"/>
        </w:rPr>
      </w:pPr>
      <w:r>
        <w:rPr>
          <w:rFonts w:eastAsia="宋体"/>
          <w:b/>
          <w:i/>
          <w:lang w:eastAsia="zh-CN"/>
        </w:rPr>
        <w:t>Proposal: Initial access procedure including SSB and PRACH transmission</w:t>
      </w:r>
      <w:r w:rsidRPr="00AF7344">
        <w:rPr>
          <w:rFonts w:eastAsia="宋体" w:hint="eastAsia"/>
          <w:b/>
          <w:i/>
          <w:lang w:eastAsia="zh-CN"/>
        </w:rPr>
        <w:t xml:space="preserve"> </w:t>
      </w:r>
      <w:r>
        <w:rPr>
          <w:rFonts w:eastAsia="宋体"/>
          <w:b/>
          <w:i/>
          <w:lang w:eastAsia="zh-CN"/>
        </w:rPr>
        <w:t xml:space="preserve">in NR licensed band </w:t>
      </w:r>
      <w:r w:rsidRPr="00AF7344">
        <w:rPr>
          <w:rFonts w:eastAsia="宋体" w:hint="eastAsia"/>
          <w:b/>
          <w:i/>
          <w:lang w:eastAsia="zh-CN"/>
        </w:rPr>
        <w:t>should be inherited in unlicensed bands with necessary enhancement</w:t>
      </w:r>
      <w:r>
        <w:rPr>
          <w:rFonts w:eastAsia="宋体"/>
          <w:b/>
          <w:i/>
          <w:lang w:eastAsia="zh-CN"/>
        </w:rPr>
        <w:t xml:space="preserve">. </w:t>
      </w:r>
    </w:p>
    <w:p w:rsidR="00FE5799" w:rsidRPr="00510266" w:rsidRDefault="00FE5799" w:rsidP="00FE5799">
      <w:pPr>
        <w:pStyle w:val="1"/>
      </w:pPr>
      <w:r w:rsidRPr="00510266">
        <w:t>References</w:t>
      </w:r>
    </w:p>
    <w:p w:rsidR="00AD5804" w:rsidRPr="005569C6" w:rsidRDefault="005569C6" w:rsidP="003E2203">
      <w:pPr>
        <w:numPr>
          <w:ilvl w:val="0"/>
          <w:numId w:val="2"/>
        </w:numPr>
        <w:spacing w:line="360" w:lineRule="auto"/>
        <w:jc w:val="both"/>
        <w:rPr>
          <w:szCs w:val="20"/>
          <w:lang w:eastAsia="zh-CN"/>
        </w:rPr>
      </w:pPr>
      <w:r>
        <w:t>RP-172021,</w:t>
      </w:r>
      <w:r w:rsidRPr="005569C6">
        <w:rPr>
          <w:szCs w:val="20"/>
          <w:lang w:eastAsia="zh-CN"/>
        </w:rPr>
        <w:t xml:space="preserve"> SID on NR-based Access to Unlicensed Spectrum</w:t>
      </w:r>
    </w:p>
    <w:sectPr w:rsidR="00AD5804" w:rsidRPr="005569C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4E5" w:rsidRDefault="008D04E5" w:rsidP="001B3EB1">
      <w:r>
        <w:separator/>
      </w:r>
    </w:p>
  </w:endnote>
  <w:endnote w:type="continuationSeparator" w:id="0">
    <w:p w:rsidR="008D04E5" w:rsidRDefault="008D04E5"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4E5" w:rsidRDefault="008D04E5" w:rsidP="001B3EB1">
      <w:r>
        <w:separator/>
      </w:r>
    </w:p>
  </w:footnote>
  <w:footnote w:type="continuationSeparator" w:id="0">
    <w:p w:rsidR="008D04E5" w:rsidRDefault="008D04E5"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8EE" w:rsidRDefault="003578E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5D285C"/>
    <w:multiLevelType w:val="hybridMultilevel"/>
    <w:tmpl w:val="FC88B384"/>
    <w:lvl w:ilvl="0" w:tplc="6BD2DC60">
      <w:start w:val="1"/>
      <w:numFmt w:val="bullet"/>
      <w:lvlText w:val="•"/>
      <w:lvlJc w:val="left"/>
      <w:pPr>
        <w:tabs>
          <w:tab w:val="num" w:pos="720"/>
        </w:tabs>
        <w:ind w:left="720" w:hanging="360"/>
      </w:pPr>
      <w:rPr>
        <w:rFonts w:ascii="Arial" w:hAnsi="Arial" w:hint="default"/>
      </w:rPr>
    </w:lvl>
    <w:lvl w:ilvl="1" w:tplc="FF3AE450">
      <w:start w:val="1"/>
      <w:numFmt w:val="bullet"/>
      <w:lvlText w:val="•"/>
      <w:lvlJc w:val="left"/>
      <w:pPr>
        <w:tabs>
          <w:tab w:val="num" w:pos="1440"/>
        </w:tabs>
        <w:ind w:left="1440" w:hanging="360"/>
      </w:pPr>
      <w:rPr>
        <w:rFonts w:ascii="Arial" w:hAnsi="Arial" w:hint="default"/>
      </w:rPr>
    </w:lvl>
    <w:lvl w:ilvl="2" w:tplc="7736ED1A" w:tentative="1">
      <w:start w:val="1"/>
      <w:numFmt w:val="bullet"/>
      <w:lvlText w:val="•"/>
      <w:lvlJc w:val="left"/>
      <w:pPr>
        <w:tabs>
          <w:tab w:val="num" w:pos="2160"/>
        </w:tabs>
        <w:ind w:left="2160" w:hanging="360"/>
      </w:pPr>
      <w:rPr>
        <w:rFonts w:ascii="Arial" w:hAnsi="Arial" w:hint="default"/>
      </w:rPr>
    </w:lvl>
    <w:lvl w:ilvl="3" w:tplc="9E6CFE86" w:tentative="1">
      <w:start w:val="1"/>
      <w:numFmt w:val="bullet"/>
      <w:lvlText w:val="•"/>
      <w:lvlJc w:val="left"/>
      <w:pPr>
        <w:tabs>
          <w:tab w:val="num" w:pos="2880"/>
        </w:tabs>
        <w:ind w:left="2880" w:hanging="360"/>
      </w:pPr>
      <w:rPr>
        <w:rFonts w:ascii="Arial" w:hAnsi="Arial" w:hint="default"/>
      </w:rPr>
    </w:lvl>
    <w:lvl w:ilvl="4" w:tplc="E8D4AF58" w:tentative="1">
      <w:start w:val="1"/>
      <w:numFmt w:val="bullet"/>
      <w:lvlText w:val="•"/>
      <w:lvlJc w:val="left"/>
      <w:pPr>
        <w:tabs>
          <w:tab w:val="num" w:pos="3600"/>
        </w:tabs>
        <w:ind w:left="3600" w:hanging="360"/>
      </w:pPr>
      <w:rPr>
        <w:rFonts w:ascii="Arial" w:hAnsi="Arial" w:hint="default"/>
      </w:rPr>
    </w:lvl>
    <w:lvl w:ilvl="5" w:tplc="5F9A20F0" w:tentative="1">
      <w:start w:val="1"/>
      <w:numFmt w:val="bullet"/>
      <w:lvlText w:val="•"/>
      <w:lvlJc w:val="left"/>
      <w:pPr>
        <w:tabs>
          <w:tab w:val="num" w:pos="4320"/>
        </w:tabs>
        <w:ind w:left="4320" w:hanging="360"/>
      </w:pPr>
      <w:rPr>
        <w:rFonts w:ascii="Arial" w:hAnsi="Arial" w:hint="default"/>
      </w:rPr>
    </w:lvl>
    <w:lvl w:ilvl="6" w:tplc="E178654E" w:tentative="1">
      <w:start w:val="1"/>
      <w:numFmt w:val="bullet"/>
      <w:lvlText w:val="•"/>
      <w:lvlJc w:val="left"/>
      <w:pPr>
        <w:tabs>
          <w:tab w:val="num" w:pos="5040"/>
        </w:tabs>
        <w:ind w:left="5040" w:hanging="360"/>
      </w:pPr>
      <w:rPr>
        <w:rFonts w:ascii="Arial" w:hAnsi="Arial" w:hint="default"/>
      </w:rPr>
    </w:lvl>
    <w:lvl w:ilvl="7" w:tplc="E0363706" w:tentative="1">
      <w:start w:val="1"/>
      <w:numFmt w:val="bullet"/>
      <w:lvlText w:val="•"/>
      <w:lvlJc w:val="left"/>
      <w:pPr>
        <w:tabs>
          <w:tab w:val="num" w:pos="5760"/>
        </w:tabs>
        <w:ind w:left="5760" w:hanging="360"/>
      </w:pPr>
      <w:rPr>
        <w:rFonts w:ascii="Arial" w:hAnsi="Arial" w:hint="default"/>
      </w:rPr>
    </w:lvl>
    <w:lvl w:ilvl="8" w:tplc="5A9EB0CE" w:tentative="1">
      <w:start w:val="1"/>
      <w:numFmt w:val="bullet"/>
      <w:lvlText w:val="•"/>
      <w:lvlJc w:val="left"/>
      <w:pPr>
        <w:tabs>
          <w:tab w:val="num" w:pos="6480"/>
        </w:tabs>
        <w:ind w:left="6480" w:hanging="360"/>
      </w:pPr>
      <w:rPr>
        <w:rFonts w:ascii="Arial" w:hAnsi="Arial" w:hint="default"/>
      </w:rPr>
    </w:lvl>
  </w:abstractNum>
  <w:abstractNum w:abstractNumId="4">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072085"/>
    <w:multiLevelType w:val="hybridMultilevel"/>
    <w:tmpl w:val="B3C891F6"/>
    <w:lvl w:ilvl="0" w:tplc="03762CF0">
      <w:numFmt w:val="bullet"/>
      <w:lvlText w:val="-"/>
      <w:lvlJc w:val="left"/>
      <w:pPr>
        <w:ind w:left="720" w:hanging="360"/>
      </w:pPr>
      <w:rPr>
        <w:rFonts w:ascii="Times New Roman" w:eastAsia="宋体"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4">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6">
    <w:nsid w:val="5CCC57FF"/>
    <w:multiLevelType w:val="hybridMultilevel"/>
    <w:tmpl w:val="42BA402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9">
    <w:nsid w:val="676C7049"/>
    <w:multiLevelType w:val="hybridMultilevel"/>
    <w:tmpl w:val="F7ECB13A"/>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2"/>
  </w:num>
  <w:num w:numId="6">
    <w:abstractNumId w:val="18"/>
  </w:num>
  <w:num w:numId="7">
    <w:abstractNumId w:val="15"/>
  </w:num>
  <w:num w:numId="8">
    <w:abstractNumId w:val="20"/>
  </w:num>
  <w:num w:numId="9">
    <w:abstractNumId w:val="9"/>
  </w:num>
  <w:num w:numId="10">
    <w:abstractNumId w:val="13"/>
  </w:num>
  <w:num w:numId="11">
    <w:abstractNumId w:val="4"/>
  </w:num>
  <w:num w:numId="12">
    <w:abstractNumId w:val="5"/>
  </w:num>
  <w:num w:numId="13">
    <w:abstractNumId w:val="12"/>
  </w:num>
  <w:num w:numId="14">
    <w:abstractNumId w:val="17"/>
  </w:num>
  <w:num w:numId="15">
    <w:abstractNumId w:val="10"/>
  </w:num>
  <w:num w:numId="16">
    <w:abstractNumId w:val="2"/>
  </w:num>
  <w:num w:numId="17">
    <w:abstractNumId w:val="11"/>
  </w:num>
  <w:num w:numId="18">
    <w:abstractNumId w:val="6"/>
  </w:num>
  <w:num w:numId="19">
    <w:abstractNumId w:val="19"/>
  </w:num>
  <w:num w:numId="20">
    <w:abstractNumId w:val="7"/>
  </w:num>
  <w:num w:numId="21">
    <w:abstractNumId w:val="16"/>
  </w:num>
  <w:num w:numId="22">
    <w:abstractNumId w:val="14"/>
  </w:num>
  <w:num w:numId="2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35EEB"/>
    <w:rsid w:val="001417EE"/>
    <w:rsid w:val="001428F9"/>
    <w:rsid w:val="00142ECA"/>
    <w:rsid w:val="00143CD4"/>
    <w:rsid w:val="0014483A"/>
    <w:rsid w:val="00145A68"/>
    <w:rsid w:val="001532D8"/>
    <w:rsid w:val="00153894"/>
    <w:rsid w:val="00154AF7"/>
    <w:rsid w:val="00157326"/>
    <w:rsid w:val="00157EB9"/>
    <w:rsid w:val="001606ED"/>
    <w:rsid w:val="00161C22"/>
    <w:rsid w:val="00165AD7"/>
    <w:rsid w:val="001674B1"/>
    <w:rsid w:val="0016769E"/>
    <w:rsid w:val="001676F5"/>
    <w:rsid w:val="00170E0F"/>
    <w:rsid w:val="00171176"/>
    <w:rsid w:val="00172716"/>
    <w:rsid w:val="00177C84"/>
    <w:rsid w:val="001819F9"/>
    <w:rsid w:val="001853AA"/>
    <w:rsid w:val="00192035"/>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D7937"/>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4555"/>
    <w:rsid w:val="002270BA"/>
    <w:rsid w:val="00231B5A"/>
    <w:rsid w:val="00233AB5"/>
    <w:rsid w:val="0023570E"/>
    <w:rsid w:val="002362A6"/>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246"/>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95C9D"/>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D51"/>
    <w:rsid w:val="002F5393"/>
    <w:rsid w:val="002F58E7"/>
    <w:rsid w:val="00301B4C"/>
    <w:rsid w:val="0030239E"/>
    <w:rsid w:val="003032FB"/>
    <w:rsid w:val="00305910"/>
    <w:rsid w:val="003063F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578EE"/>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197B"/>
    <w:rsid w:val="003E2033"/>
    <w:rsid w:val="003E220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970E6"/>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38D9"/>
    <w:rsid w:val="00514C1C"/>
    <w:rsid w:val="00514F7E"/>
    <w:rsid w:val="0051752D"/>
    <w:rsid w:val="005230B3"/>
    <w:rsid w:val="00523121"/>
    <w:rsid w:val="00525E5D"/>
    <w:rsid w:val="0052600A"/>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569C6"/>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D75E0"/>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319B"/>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0931"/>
    <w:rsid w:val="00660B93"/>
    <w:rsid w:val="00662C33"/>
    <w:rsid w:val="00665629"/>
    <w:rsid w:val="00666C7B"/>
    <w:rsid w:val="00670DDF"/>
    <w:rsid w:val="00671A4A"/>
    <w:rsid w:val="006726BA"/>
    <w:rsid w:val="006729F1"/>
    <w:rsid w:val="00673747"/>
    <w:rsid w:val="00674BFE"/>
    <w:rsid w:val="006758AC"/>
    <w:rsid w:val="00675E4D"/>
    <w:rsid w:val="006763F3"/>
    <w:rsid w:val="0068178B"/>
    <w:rsid w:val="006838B3"/>
    <w:rsid w:val="006850B4"/>
    <w:rsid w:val="00686B5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0D16"/>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4F6"/>
    <w:rsid w:val="00741582"/>
    <w:rsid w:val="00747318"/>
    <w:rsid w:val="0075387C"/>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36E8"/>
    <w:rsid w:val="00794F88"/>
    <w:rsid w:val="007957A1"/>
    <w:rsid w:val="00796EF5"/>
    <w:rsid w:val="007971B3"/>
    <w:rsid w:val="0079748A"/>
    <w:rsid w:val="00797BF4"/>
    <w:rsid w:val="007A10AC"/>
    <w:rsid w:val="007A2F2A"/>
    <w:rsid w:val="007A3DBC"/>
    <w:rsid w:val="007A4368"/>
    <w:rsid w:val="007A5803"/>
    <w:rsid w:val="007A7577"/>
    <w:rsid w:val="007B092B"/>
    <w:rsid w:val="007B0F8D"/>
    <w:rsid w:val="007B3965"/>
    <w:rsid w:val="007B4516"/>
    <w:rsid w:val="007B5E6E"/>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459E"/>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252E"/>
    <w:rsid w:val="0085315D"/>
    <w:rsid w:val="00854022"/>
    <w:rsid w:val="0085432E"/>
    <w:rsid w:val="00857C63"/>
    <w:rsid w:val="008610C7"/>
    <w:rsid w:val="0086315A"/>
    <w:rsid w:val="0086488F"/>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04E5"/>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2355"/>
    <w:rsid w:val="00903B1B"/>
    <w:rsid w:val="00904721"/>
    <w:rsid w:val="00904EF0"/>
    <w:rsid w:val="00906648"/>
    <w:rsid w:val="00907AE7"/>
    <w:rsid w:val="00910FCC"/>
    <w:rsid w:val="00912463"/>
    <w:rsid w:val="00912496"/>
    <w:rsid w:val="00913D41"/>
    <w:rsid w:val="009148F6"/>
    <w:rsid w:val="00916CFB"/>
    <w:rsid w:val="0091770D"/>
    <w:rsid w:val="00922281"/>
    <w:rsid w:val="009229B5"/>
    <w:rsid w:val="00924020"/>
    <w:rsid w:val="00924E64"/>
    <w:rsid w:val="00924F3E"/>
    <w:rsid w:val="00925447"/>
    <w:rsid w:val="00925EA6"/>
    <w:rsid w:val="00932242"/>
    <w:rsid w:val="009353B6"/>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4784F"/>
    <w:rsid w:val="009521E6"/>
    <w:rsid w:val="00954D6C"/>
    <w:rsid w:val="009552B1"/>
    <w:rsid w:val="009559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0347"/>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2D51"/>
    <w:rsid w:val="009C38A9"/>
    <w:rsid w:val="009C3F94"/>
    <w:rsid w:val="009C42F5"/>
    <w:rsid w:val="009C72B8"/>
    <w:rsid w:val="009D328C"/>
    <w:rsid w:val="009D5705"/>
    <w:rsid w:val="009D6844"/>
    <w:rsid w:val="009D735E"/>
    <w:rsid w:val="009E1729"/>
    <w:rsid w:val="009E18CE"/>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16E70"/>
    <w:rsid w:val="00A2249C"/>
    <w:rsid w:val="00A22951"/>
    <w:rsid w:val="00A242C2"/>
    <w:rsid w:val="00A26127"/>
    <w:rsid w:val="00A27437"/>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01BE"/>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4968"/>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AE8"/>
    <w:rsid w:val="00C10DAD"/>
    <w:rsid w:val="00C11B6B"/>
    <w:rsid w:val="00C12795"/>
    <w:rsid w:val="00C131D7"/>
    <w:rsid w:val="00C1560A"/>
    <w:rsid w:val="00C20E96"/>
    <w:rsid w:val="00C21193"/>
    <w:rsid w:val="00C2328B"/>
    <w:rsid w:val="00C24684"/>
    <w:rsid w:val="00C24AFF"/>
    <w:rsid w:val="00C261A6"/>
    <w:rsid w:val="00C33D55"/>
    <w:rsid w:val="00C34254"/>
    <w:rsid w:val="00C35C05"/>
    <w:rsid w:val="00C41375"/>
    <w:rsid w:val="00C41DE0"/>
    <w:rsid w:val="00C42456"/>
    <w:rsid w:val="00C43869"/>
    <w:rsid w:val="00C4413D"/>
    <w:rsid w:val="00C4737C"/>
    <w:rsid w:val="00C515FD"/>
    <w:rsid w:val="00C51808"/>
    <w:rsid w:val="00C52EA9"/>
    <w:rsid w:val="00C5430E"/>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4A90"/>
    <w:rsid w:val="00CD6FAC"/>
    <w:rsid w:val="00CD6FAD"/>
    <w:rsid w:val="00CE009F"/>
    <w:rsid w:val="00CE08A8"/>
    <w:rsid w:val="00CE1BDE"/>
    <w:rsid w:val="00CE2DA3"/>
    <w:rsid w:val="00CF12D8"/>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006"/>
    <w:rsid w:val="00D87FB0"/>
    <w:rsid w:val="00D945CB"/>
    <w:rsid w:val="00D962A0"/>
    <w:rsid w:val="00D96377"/>
    <w:rsid w:val="00D963AB"/>
    <w:rsid w:val="00D97E7B"/>
    <w:rsid w:val="00DA1FB7"/>
    <w:rsid w:val="00DA3DC6"/>
    <w:rsid w:val="00DA6C21"/>
    <w:rsid w:val="00DB6EA7"/>
    <w:rsid w:val="00DC05A3"/>
    <w:rsid w:val="00DC152B"/>
    <w:rsid w:val="00DC2400"/>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37276"/>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49EC"/>
    <w:rsid w:val="00FA536C"/>
    <w:rsid w:val="00FA635B"/>
    <w:rsid w:val="00FA650F"/>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466"/>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45FD9-1FD5-4906-BE48-D137FB58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Hyperlink"/>
    <w:uiPriority w:val="99"/>
    <w:rsid w:val="009353B6"/>
    <w:rPr>
      <w:color w:val="0000FF"/>
      <w:u w:val="single"/>
    </w:rPr>
  </w:style>
  <w:style w:type="paragraph" w:customStyle="1" w:styleId="Default">
    <w:name w:val="Default"/>
    <w:rsid w:val="00980347"/>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161434795">
      <w:bodyDiv w:val="1"/>
      <w:marLeft w:val="0"/>
      <w:marRight w:val="0"/>
      <w:marTop w:val="0"/>
      <w:marBottom w:val="0"/>
      <w:divBdr>
        <w:top w:val="none" w:sz="0" w:space="0" w:color="auto"/>
        <w:left w:val="none" w:sz="0" w:space="0" w:color="auto"/>
        <w:bottom w:val="none" w:sz="0" w:space="0" w:color="auto"/>
        <w:right w:val="none" w:sz="0" w:space="0" w:color="auto"/>
      </w:divBdr>
      <w:divsChild>
        <w:div w:id="1665814058">
          <w:marLeft w:val="116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2B68E-7A9B-4D0E-A638-FA29CE5B5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5450</TotalTime>
  <Pages>2</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107</cp:revision>
  <dcterms:created xsi:type="dcterms:W3CDTF">2018-01-10T14:35:00Z</dcterms:created>
  <dcterms:modified xsi:type="dcterms:W3CDTF">2018-02-14T03:41:00Z</dcterms:modified>
</cp:coreProperties>
</file>